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802" w:rsidRPr="00CE0AFD" w:rsidRDefault="00883802" w:rsidP="00883802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>Karta przedmiotu</w:t>
      </w:r>
      <w:r w:rsidR="00CE0AFD" w:rsidRPr="00CE0AFD">
        <w:rPr>
          <w:b/>
          <w:sz w:val="28"/>
          <w:szCs w:val="28"/>
        </w:rPr>
        <w:t>: Periodontologia i choroby błon śluzowych</w:t>
      </w:r>
    </w:p>
    <w:p w:rsidR="00883802" w:rsidRPr="00CE0AFD" w:rsidRDefault="00883802" w:rsidP="00883802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883802" w:rsidRPr="00442D3F" w:rsidTr="00C47FA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883802" w:rsidRPr="00442D3F" w:rsidRDefault="00883802" w:rsidP="00C47FA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883802" w:rsidRPr="00442D3F" w:rsidTr="00C47FA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83802" w:rsidRPr="00DD6065" w:rsidRDefault="00883802" w:rsidP="00C47FA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883802" w:rsidRPr="00222DB8" w:rsidRDefault="00883802" w:rsidP="00C47FA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883802" w:rsidRPr="00222DB8" w:rsidRDefault="00883802" w:rsidP="00CE0AF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B35697">
              <w:t>Stacjonarne/Niestacjonarne</w:t>
            </w:r>
            <w:bookmarkStart w:id="0" w:name="_GoBack"/>
            <w:bookmarkEnd w:id="0"/>
          </w:p>
        </w:tc>
      </w:tr>
      <w:tr w:rsidR="00883802" w:rsidRPr="00442D3F" w:rsidTr="00C47FA7">
        <w:tc>
          <w:tcPr>
            <w:tcW w:w="4192" w:type="dxa"/>
            <w:gridSpan w:val="2"/>
          </w:tcPr>
          <w:p w:rsidR="00883802" w:rsidRPr="00E54E06" w:rsidRDefault="00883802" w:rsidP="00C47FA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E54E06">
              <w:rPr>
                <w:b/>
              </w:rPr>
              <w:t>II, III, IV, V</w:t>
            </w:r>
          </w:p>
        </w:tc>
        <w:tc>
          <w:tcPr>
            <w:tcW w:w="5500" w:type="dxa"/>
            <w:gridSpan w:val="3"/>
          </w:tcPr>
          <w:p w:rsidR="00883802" w:rsidRPr="00DD6065" w:rsidRDefault="00883802" w:rsidP="00C47FA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883802" w:rsidRPr="00442D3F" w:rsidTr="00C47FA7">
        <w:tc>
          <w:tcPr>
            <w:tcW w:w="9692" w:type="dxa"/>
            <w:gridSpan w:val="5"/>
          </w:tcPr>
          <w:p w:rsidR="00883802" w:rsidRPr="00DD6065" w:rsidRDefault="00883802" w:rsidP="00C47FA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Periodontologia i choroby błon śluzowych</w:t>
            </w:r>
          </w:p>
        </w:tc>
      </w:tr>
      <w:tr w:rsidR="00883802" w:rsidRPr="00442D3F" w:rsidTr="00C47FA7">
        <w:tc>
          <w:tcPr>
            <w:tcW w:w="9692" w:type="dxa"/>
            <w:gridSpan w:val="5"/>
          </w:tcPr>
          <w:p w:rsidR="00883802" w:rsidRPr="00DD6065" w:rsidRDefault="00883802" w:rsidP="00C47FA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883802" w:rsidRPr="00442D3F" w:rsidTr="00C47FA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883802" w:rsidRPr="00DD6065" w:rsidRDefault="00883802" w:rsidP="00C47FA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883802" w:rsidRPr="00442D3F" w:rsidTr="00C47FA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883802" w:rsidRPr="006F4372" w:rsidRDefault="00196AAA" w:rsidP="00887BFD">
            <w:pPr>
              <w:spacing w:after="0" w:line="240" w:lineRule="auto"/>
              <w:jc w:val="both"/>
            </w:pPr>
            <w:r w:rsidRPr="006F4372">
              <w:rPr>
                <w:rFonts w:cstheme="minorHAnsi"/>
              </w:rPr>
              <w:t>Wirusy, bakterie, grzyby jamy ustnej; objawy, przebieg i sposoby postępowania w określonych jednostkach chorobowych jamy ustnej, głowy i szyi; diagnostyka, leczenie przyzębia oraz chorób błony śluzowej jamy ustnej;</w:t>
            </w:r>
            <w:r w:rsidR="00887BFD" w:rsidRPr="006F4372">
              <w:rPr>
                <w:rFonts w:cstheme="minorHAnsi"/>
              </w:rPr>
              <w:t xml:space="preserve"> badania dodatkowe;</w:t>
            </w:r>
            <w:r w:rsidRPr="006F4372">
              <w:rPr>
                <w:rFonts w:cstheme="minorHAnsi"/>
              </w:rPr>
              <w:t xml:space="preserve"> </w:t>
            </w:r>
            <w:r w:rsidR="005F28F9" w:rsidRPr="006F4372">
              <w:rPr>
                <w:rFonts w:cstheme="minorHAnsi"/>
              </w:rPr>
              <w:t>podstawy antybiotykoterapii</w:t>
            </w:r>
            <w:r w:rsidRPr="006F4372">
              <w:rPr>
                <w:rFonts w:cstheme="minorHAnsi"/>
              </w:rPr>
              <w:t xml:space="preserve">; farmakoterapia bólu, lęku </w:t>
            </w:r>
            <w:r w:rsidR="00887BFD" w:rsidRPr="006F4372">
              <w:rPr>
                <w:rFonts w:cstheme="minorHAnsi"/>
              </w:rPr>
              <w:br/>
            </w:r>
            <w:r w:rsidRPr="006F4372">
              <w:rPr>
                <w:rFonts w:cstheme="minorHAnsi"/>
              </w:rPr>
              <w:t xml:space="preserve">i stresu;  znieczulenia w  stomatologii;  diagnostyka radiologiczna; choroby jamy ustnej a ogólny stan zdrowia; profilaktyka chorób jamy ustnej; profilaktyka periodontologiczna; </w:t>
            </w:r>
            <w:r w:rsidR="00887BFD" w:rsidRPr="006F4372">
              <w:rPr>
                <w:rFonts w:cstheme="minorHAnsi"/>
              </w:rPr>
              <w:t>prawa pacjenta.</w:t>
            </w:r>
          </w:p>
          <w:p w:rsidR="00883802" w:rsidRDefault="00883802" w:rsidP="00C47FA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883802" w:rsidRDefault="00883802" w:rsidP="00C47FA7">
            <w:pPr>
              <w:spacing w:after="0" w:line="240" w:lineRule="auto"/>
            </w:pPr>
            <w:r>
              <w:t>w zakresie wiedzy student zna i rozumie: F.W3; F.W4; F.W9; F.W13; F.W15; F.W16; F.W18; F.W19; F.W20; F.W21; F.W23; C.W32</w:t>
            </w:r>
            <w:r>
              <w:br/>
              <w:t xml:space="preserve">w zakresie umiejętności student potrafi: </w:t>
            </w:r>
            <w:r w:rsidRPr="00DB21CF">
              <w:rPr>
                <w:rFonts w:cstheme="minorHAnsi"/>
              </w:rPr>
              <w:t>F.U1</w:t>
            </w:r>
            <w:r>
              <w:rPr>
                <w:rFonts w:cstheme="minorHAnsi"/>
              </w:rPr>
              <w:t xml:space="preserve">; F.U2; F.U3; F.U4; F.U5; F.U6; F.U7; F.U8; F.U9; F.U10; F.U11; F.U12; F.U13; F.U16; F.U17; F.U23; C.U15 </w:t>
            </w:r>
          </w:p>
          <w:p w:rsidR="00883802" w:rsidRDefault="00883802" w:rsidP="00C47FA7">
            <w:pPr>
              <w:spacing w:after="0" w:line="240" w:lineRule="auto"/>
            </w:pPr>
            <w:r>
              <w:t>w zakresie kompetencji społecznych student jest gotów do: D.U10; D.U11; D.U12; D.U13</w:t>
            </w:r>
          </w:p>
          <w:p w:rsidR="00883802" w:rsidRPr="00442D3F" w:rsidRDefault="006F4372" w:rsidP="006F4372">
            <w:pPr>
              <w:spacing w:after="0" w:line="240" w:lineRule="auto"/>
            </w:pPr>
            <w:r w:rsidRPr="006F4372">
              <w:rPr>
                <w:b/>
              </w:rPr>
              <w:t>Forma zakończenia przedmiotu            EGZAMIN</w:t>
            </w:r>
          </w:p>
        </w:tc>
      </w:tr>
      <w:tr w:rsidR="00883802" w:rsidRPr="00442D3F" w:rsidTr="00C47FA7">
        <w:tc>
          <w:tcPr>
            <w:tcW w:w="8688" w:type="dxa"/>
            <w:gridSpan w:val="4"/>
            <w:vAlign w:val="center"/>
          </w:tcPr>
          <w:p w:rsidR="00883802" w:rsidRPr="00442D3F" w:rsidRDefault="00883802" w:rsidP="00C47FA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883802" w:rsidRPr="00442D3F" w:rsidRDefault="00883802" w:rsidP="00C47FA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</w:tr>
      <w:tr w:rsidR="00883802" w:rsidRPr="00442D3F" w:rsidTr="00C47FA7">
        <w:tc>
          <w:tcPr>
            <w:tcW w:w="8688" w:type="dxa"/>
            <w:gridSpan w:val="4"/>
            <w:vAlign w:val="center"/>
          </w:tcPr>
          <w:p w:rsidR="00883802" w:rsidRDefault="00883802" w:rsidP="00C47FA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883802" w:rsidRDefault="00883802" w:rsidP="00C47FA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883802" w:rsidRPr="00442D3F" w:rsidTr="00C47FA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883802" w:rsidRPr="00442D3F" w:rsidRDefault="00883802" w:rsidP="00C47FA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6F4372" w:rsidRPr="00442D3F" w:rsidTr="00C47FA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F4372" w:rsidRDefault="006F4372" w:rsidP="00C47FA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F4372" w:rsidRDefault="006F4372" w:rsidP="00EA5860">
            <w:pPr>
              <w:spacing w:after="0" w:line="240" w:lineRule="auto"/>
              <w:jc w:val="center"/>
            </w:pPr>
            <w:r>
              <w:t>Sposoby weryfikacji</w:t>
            </w:r>
            <w:r w:rsidRPr="00342DAD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F4372" w:rsidRDefault="006F4372" w:rsidP="00C47FA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F4372" w:rsidRPr="00442D3F" w:rsidTr="00C47FA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F4372" w:rsidRPr="00D44629" w:rsidRDefault="006F4372" w:rsidP="00C47FA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F4372" w:rsidRPr="00E65A11" w:rsidRDefault="000C61D7" w:rsidP="009B0057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CE0AFD">
              <w:rPr>
                <w:noProof/>
              </w:rPr>
              <w:t>E</w:t>
            </w:r>
            <w:r>
              <w:rPr>
                <w:noProof/>
              </w:rPr>
              <w:t>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F4372" w:rsidRPr="00342DAD" w:rsidRDefault="006F4372" w:rsidP="00C47FA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F4372" w:rsidRPr="00442D3F" w:rsidTr="00C47FA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F4372" w:rsidRPr="00442D3F" w:rsidRDefault="006F4372" w:rsidP="00C47FA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F4372" w:rsidRPr="00E65A11" w:rsidRDefault="00A97851" w:rsidP="009B0057">
            <w:pPr>
              <w:spacing w:after="0" w:line="240" w:lineRule="auto"/>
              <w:jc w:val="both"/>
              <w:rPr>
                <w:color w:val="FF0000"/>
              </w:rPr>
            </w:pPr>
            <w:r>
              <w:t>Sprawozdanie/O</w:t>
            </w:r>
            <w:r w:rsidR="009B0057">
              <w:t>bserwacja/</w:t>
            </w:r>
            <w:r w:rsidR="009B0057" w:rsidRPr="009B0057">
              <w:t>e</w:t>
            </w:r>
            <w:r w:rsidR="00E65A11" w:rsidRPr="009B0057">
              <w:t>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F4372" w:rsidRPr="00342DAD" w:rsidRDefault="006F4372" w:rsidP="00C47FA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F4372" w:rsidRPr="00442D3F" w:rsidTr="00C47FA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F4372" w:rsidRDefault="006F4372" w:rsidP="00C47FA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F58B2" w:rsidRDefault="00EF58B2" w:rsidP="009B0057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6F4372" w:rsidRPr="00E65A11" w:rsidRDefault="00EF58B2" w:rsidP="009B0057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F4372" w:rsidRPr="00342DAD" w:rsidRDefault="006F4372" w:rsidP="00C47FA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883802" w:rsidRPr="00CE0AFD" w:rsidRDefault="00883802" w:rsidP="00883802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CE0AFD" w:rsidRPr="00484E04">
        <w:rPr>
          <w:rFonts w:cstheme="minorHAnsi"/>
        </w:rPr>
        <w:t>,</w:t>
      </w:r>
      <w:r w:rsidR="00CE0AFD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CE0AFD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883802" w:rsidRDefault="00883802" w:rsidP="00883802">
      <w:r>
        <w:t xml:space="preserve">    uzyskana ocena oznacza, że:</w:t>
      </w:r>
    </w:p>
    <w:p w:rsidR="00883802" w:rsidRPr="000219E6" w:rsidRDefault="00883802" w:rsidP="0088380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883802" w:rsidRPr="000219E6" w:rsidRDefault="00883802" w:rsidP="0088380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883802" w:rsidRPr="000219E6" w:rsidRDefault="00883802" w:rsidP="0088380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883802" w:rsidRPr="000219E6" w:rsidRDefault="00883802" w:rsidP="0088380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883802" w:rsidRPr="000219E6" w:rsidRDefault="00883802" w:rsidP="0088380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CE0AFD" w:rsidRDefault="00883802" w:rsidP="00CE0AFD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p w:rsidR="00883802" w:rsidRDefault="0055154D" w:rsidP="0055154D">
      <w:pPr>
        <w:jc w:val="center"/>
      </w:pPr>
      <w:r>
        <w:t xml:space="preserve"> </w:t>
      </w:r>
    </w:p>
    <w:p w:rsidR="002A577E" w:rsidRDefault="002A577E"/>
    <w:sectPr w:rsidR="002A577E" w:rsidSect="008E4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802"/>
    <w:rsid w:val="000C61D7"/>
    <w:rsid w:val="00184F3D"/>
    <w:rsid w:val="001927E1"/>
    <w:rsid w:val="00196AAA"/>
    <w:rsid w:val="001C2C5F"/>
    <w:rsid w:val="002A577E"/>
    <w:rsid w:val="003928E6"/>
    <w:rsid w:val="005250A3"/>
    <w:rsid w:val="0055154D"/>
    <w:rsid w:val="005C1DFD"/>
    <w:rsid w:val="005E0234"/>
    <w:rsid w:val="005F28F9"/>
    <w:rsid w:val="0061044B"/>
    <w:rsid w:val="006C64DF"/>
    <w:rsid w:val="006F4372"/>
    <w:rsid w:val="00713FE6"/>
    <w:rsid w:val="00810237"/>
    <w:rsid w:val="00854C61"/>
    <w:rsid w:val="00883802"/>
    <w:rsid w:val="00887BFD"/>
    <w:rsid w:val="008D7B93"/>
    <w:rsid w:val="009B0057"/>
    <w:rsid w:val="00A97851"/>
    <w:rsid w:val="00B26E08"/>
    <w:rsid w:val="00B35697"/>
    <w:rsid w:val="00C361B0"/>
    <w:rsid w:val="00C74329"/>
    <w:rsid w:val="00CA4205"/>
    <w:rsid w:val="00CA5632"/>
    <w:rsid w:val="00CE0AFD"/>
    <w:rsid w:val="00E54E06"/>
    <w:rsid w:val="00E65A11"/>
    <w:rsid w:val="00EF58B2"/>
    <w:rsid w:val="00F7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2F19CC-8DAC-4AF3-83D4-2E6596506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64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88380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88380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CA42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6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2020-05-29T23:15:00Z</dcterms:created>
  <dcterms:modified xsi:type="dcterms:W3CDTF">2020-05-30T14:32:00Z</dcterms:modified>
</cp:coreProperties>
</file>